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Quicksand" w:cs="Quicksand" w:eastAsia="Quicksand" w:hAnsi="Quicksand"/>
          <w:sz w:val="14"/>
          <w:szCs w:val="1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279.0" w:type="dxa"/>
        <w:jc w:val="left"/>
        <w:tblBorders>
          <w:top w:color="000000" w:space="0" w:sz="24" w:val="single"/>
          <w:left w:color="000000" w:space="0" w:sz="24" w:val="single"/>
          <w:bottom w:color="000000" w:space="0" w:sz="24" w:val="single"/>
          <w:right w:color="000000" w:space="0" w:sz="24" w:val="single"/>
          <w:insideH w:color="000000" w:space="0" w:sz="24" w:val="single"/>
          <w:insideV w:color="000000" w:space="0" w:sz="24" w:val="single"/>
        </w:tblBorders>
        <w:tblLayout w:type="fixed"/>
        <w:tblLook w:val="0600"/>
      </w:tblPr>
      <w:tblGrid>
        <w:gridCol w:w="5093"/>
        <w:gridCol w:w="5093"/>
        <w:gridCol w:w="5093"/>
        <w:tblGridChange w:id="0">
          <w:tblGrid>
            <w:gridCol w:w="5093"/>
            <w:gridCol w:w="5093"/>
            <w:gridCol w:w="5093"/>
          </w:tblGrid>
        </w:tblGridChange>
      </w:tblGrid>
      <w:tr>
        <w:trPr>
          <w:cantSplit w:val="0"/>
          <w:tblHeader w:val="0"/>
        </w:trPr>
        <w:tc>
          <w:tcPr>
            <w:shd w:fill="ff00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16"/>
                <w:szCs w:val="16"/>
                <w:rtl w:val="0"/>
              </w:rPr>
              <w:t xml:space="preserve">English</w:t>
            </w:r>
          </w:p>
        </w:tc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16"/>
                <w:szCs w:val="16"/>
                <w:rtl w:val="0"/>
              </w:rPr>
              <w:t xml:space="preserve">Maths</w:t>
            </w:r>
          </w:p>
        </w:tc>
        <w:tc>
          <w:tcPr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16"/>
                <w:szCs w:val="16"/>
                <w:rtl w:val="0"/>
              </w:rPr>
              <w:t xml:space="preserve">PSHE and Life Skills</w:t>
            </w:r>
          </w:p>
        </w:tc>
      </w:tr>
      <w:tr>
        <w:trPr>
          <w:cantSplit w:val="0"/>
          <w:trHeight w:val="275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This term’s Talk for Writing key focus text is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96521</wp:posOffset>
                  </wp:positionV>
                  <wp:extent cx="819150" cy="950214"/>
                  <wp:effectExtent b="0" l="0" r="0" t="0"/>
                  <wp:wrapSquare wrapText="bothSides" distB="114300" distT="114300" distL="114300" distR="114300"/>
                  <wp:docPr id="1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5021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The adventures of egg box dragon by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i w:val="1"/>
                <w:sz w:val="16"/>
                <w:szCs w:val="16"/>
                <w:rtl w:val="0"/>
              </w:rPr>
              <w:t xml:space="preserve">Richard Adams</w:t>
            </w:r>
            <w:r w:rsidDel="00000000" w:rsidR="00000000" w:rsidRPr="00000000">
              <w:rPr>
                <w:rFonts w:ascii="Quicksand" w:cs="Quicksand" w:eastAsia="Quicksand" w:hAnsi="Quicksand"/>
                <w:sz w:val="10"/>
                <w:szCs w:val="1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0"/>
                <w:szCs w:val="10"/>
                <w:rtl w:val="0"/>
              </w:rPr>
              <w:t xml:space="preserve">‘</w:t>
            </w: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Pupils will learn all narrative structures in order to develop their own narratives, writing to inform. 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GPS learning will include: 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Developing sentences, punctuation and spelling in line with each pupil's phonics ability.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In phonics, we will be continuing to work in our groups to develop our phonics knowledge at each phase. We will also be writing to inform.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We will continue to work using the Mastering Number scheme, developing a Mastery approach, whereby pupils will develop a deep and secure knowledge of number relationships and knowledge that can be used to support fluency and problem solving.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1885950</wp:posOffset>
                  </wp:positionH>
                  <wp:positionV relativeFrom="paragraph">
                    <wp:posOffset>606425</wp:posOffset>
                  </wp:positionV>
                  <wp:extent cx="1100138" cy="546377"/>
                  <wp:effectExtent b="0" l="0" r="0" t="0"/>
                  <wp:wrapSquare wrapText="bothSides" distB="114300" distT="114300" distL="114300" distR="114300"/>
                  <wp:docPr id="20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5463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Pupils will continue to develop their ability to talk about their numbers and explain their mathematical thinking.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We will be specifically focusing on : Shape and space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Comets will continue to follow our PSHE curriculum, learning to manage feelings, relationships and choices at a level appropriate to their development.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2244944</wp:posOffset>
                  </wp:positionH>
                  <wp:positionV relativeFrom="paragraph">
                    <wp:posOffset>209550</wp:posOffset>
                  </wp:positionV>
                  <wp:extent cx="755431" cy="952500"/>
                  <wp:effectExtent b="0" l="0" r="0" t="0"/>
                  <wp:wrapSquare wrapText="bothSides" distB="114300" distT="114300" distL="114300" distR="114300"/>
                  <wp:docPr id="2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431" cy="952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Pupils will be thinking about self-awareness; being ready to listen and take part . We will learn about and describe some ways of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playing and working with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others so that everyone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feels happy and are able to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do their best. Demonstrate working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collaboratively towards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shared goals. Recognise occasions when we have worked as a team or in a group to achieve something.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shd w:fill="00ff00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16"/>
                <w:szCs w:val="16"/>
                <w:rtl w:val="0"/>
              </w:rPr>
              <w:t xml:space="preserve">Understanding The World</w:t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left"/>
              <w:rPr>
                <w:rFonts w:ascii="Quicksand" w:cs="Quicksand" w:eastAsia="Quicksand" w:hAnsi="Quicksand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1" distB="0" distT="0" distL="0" distR="0" hidden="0" layoutInCell="1" locked="0" relativeHeight="0" simplePos="0">
                  <wp:simplePos x="0" y="0"/>
                  <wp:positionH relativeFrom="column">
                    <wp:posOffset>1490663</wp:posOffset>
                  </wp:positionH>
                  <wp:positionV relativeFrom="paragraph">
                    <wp:posOffset>47626</wp:posOffset>
                  </wp:positionV>
                  <wp:extent cx="414338" cy="414338"/>
                  <wp:effectExtent b="0" l="0" r="0" t="0"/>
                  <wp:wrapNone/>
                  <wp:docPr id="15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338" cy="4143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left"/>
              <w:rPr>
                <w:rFonts w:ascii="Quicksand" w:cs="Quicksand" w:eastAsia="Quicksand" w:hAnsi="Quicksand"/>
                <w:b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32"/>
                <w:szCs w:val="32"/>
                <w:rtl w:val="0"/>
              </w:rPr>
              <w:t xml:space="preserve">Comets Planning 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32"/>
                <w:szCs w:val="32"/>
                <w:rtl w:val="0"/>
              </w:rPr>
              <w:t xml:space="preserve"> Summer 2  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sz w:val="20"/>
                <w:szCs w:val="20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32"/>
                <w:szCs w:val="32"/>
                <w:rtl w:val="0"/>
              </w:rPr>
              <w:t xml:space="preserve">2024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sz w:val="17"/>
                <w:szCs w:val="17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rtl w:val="0"/>
              </w:rPr>
              <w:t xml:space="preserve">Let’s be artists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sz w:val="17"/>
                <w:szCs w:val="17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16"/>
                <w:szCs w:val="16"/>
                <w:rtl w:val="0"/>
              </w:rPr>
              <w:t xml:space="preserve">Our life skills focus will be: Safety at the beach and sun safety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00ff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16"/>
                <w:szCs w:val="16"/>
                <w:rtl w:val="0"/>
              </w:rPr>
              <w:t xml:space="preserve">Computing</w:t>
            </w:r>
          </w:p>
        </w:tc>
      </w:tr>
      <w:tr>
        <w:trPr>
          <w:cantSplit w:val="0"/>
          <w:trHeight w:val="2252.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Comets will  be learning about: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highlight w:val="white"/>
                <w:rtl w:val="0"/>
              </w:rPr>
              <w:t xml:space="preserve">Human and physical geography –  identifying the main physical and human features of local areas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2266950</wp:posOffset>
                  </wp:positionH>
                  <wp:positionV relativeFrom="paragraph">
                    <wp:posOffset>295275</wp:posOffset>
                  </wp:positionV>
                  <wp:extent cx="776288" cy="776288"/>
                  <wp:effectExtent b="0" l="0" r="0" t="0"/>
                  <wp:wrapSquare wrapText="bothSides" distB="114300" distT="114300" distL="114300" distR="114300"/>
                  <wp:docPr id="16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288" cy="7762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highlight w:val="white"/>
                <w:rtl w:val="0"/>
              </w:rPr>
              <w:t xml:space="preserve">Seasons Types of weather 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highlight w:val="white"/>
                <w:rtl w:val="0"/>
              </w:rPr>
              <w:t xml:space="preserve">Significant individuals: artists from around the world .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In RE we will be learning about religion and belief in our community by exploring key features of celebrations such as Sikh- Baisaki, Eid and World Humanist Day  </w:t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This term we will be focusing on Programming and Algorithms </w:t>
            </w:r>
          </w:p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We will use Purple Mash 2 Go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1485900</wp:posOffset>
                  </wp:positionH>
                  <wp:positionV relativeFrom="paragraph">
                    <wp:posOffset>143828</wp:posOffset>
                  </wp:positionV>
                  <wp:extent cx="1516020" cy="854204"/>
                  <wp:effectExtent b="0" l="0" r="0" t="0"/>
                  <wp:wrapSquare wrapText="bothSides" distB="114300" distT="114300" distL="114300" distR="114300"/>
                  <wp:docPr id="19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6020" cy="85420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We will be able to create and</w:t>
            </w:r>
          </w:p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program control technology to follow a simple route. Set simple instructions for online sprites and predict the outcome of a simple program (to move a floor robot or sprite) We will test a program and recognise when it needs debugging. </w:t>
            </w:r>
          </w:p>
        </w:tc>
      </w:tr>
      <w:tr>
        <w:trPr>
          <w:cantSplit w:val="0"/>
          <w:tblHeader w:val="0"/>
        </w:trPr>
        <w:tc>
          <w:tcPr>
            <w:shd w:fill="0000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16"/>
                <w:szCs w:val="16"/>
                <w:rtl w:val="0"/>
              </w:rPr>
              <w:t xml:space="preserve">Science</w:t>
            </w:r>
          </w:p>
        </w:tc>
        <w:tc>
          <w:tcPr>
            <w:shd w:fill="9900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16"/>
                <w:szCs w:val="16"/>
                <w:rtl w:val="0"/>
              </w:rPr>
              <w:t xml:space="preserve">PE </w:t>
            </w:r>
          </w:p>
        </w:tc>
        <w:tc>
          <w:tcPr>
            <w:shd w:fill="ff00ff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rFonts w:ascii="Quicksand" w:cs="Quicksand" w:eastAsia="Quicksand" w:hAnsi="Quicksand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b w:val="1"/>
                <w:sz w:val="16"/>
                <w:szCs w:val="16"/>
                <w:rtl w:val="0"/>
              </w:rPr>
              <w:t xml:space="preserve">Expressive Arts and Design</w:t>
            </w:r>
          </w:p>
        </w:tc>
      </w:tr>
      <w:tr>
        <w:trPr>
          <w:cantSplit w:val="0"/>
          <w:trHeight w:val="265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Comets will be learning about: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1743075</wp:posOffset>
                  </wp:positionH>
                  <wp:positionV relativeFrom="paragraph">
                    <wp:posOffset>76201</wp:posOffset>
                  </wp:positionV>
                  <wp:extent cx="1306135" cy="757238"/>
                  <wp:effectExtent b="0" l="0" r="0" t="0"/>
                  <wp:wrapSquare wrapText="bothSides" distB="114300" distT="114300" distL="114300" distR="114300"/>
                  <wp:docPr id="14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6135" cy="7572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Seasonal changes  - Summer we will explore ideas such as temperature changes, changes in plants and animals and complete our yearly work on seasons , making comparisons between the seasons.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Let's investigate - skills focus 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Comets will apply their knowledge of scientific enquiry skills to plan a range of investigations linked to growing and life cycles and will explore ideas such as fair testing , pattern seeking and research skills.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Quicksand" w:cs="Quicksand" w:eastAsia="Quicksand" w:hAnsi="Quicksand"/>
                <w:sz w:val="16"/>
                <w:szCs w:val="16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In  Comets our focus  will be::  Team skills and athletics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2266950</wp:posOffset>
                  </wp:positionH>
                  <wp:positionV relativeFrom="paragraph">
                    <wp:posOffset>161925</wp:posOffset>
                  </wp:positionV>
                  <wp:extent cx="837103" cy="557213"/>
                  <wp:effectExtent b="0" l="0" r="0" t="0"/>
                  <wp:wrapSquare wrapText="bothSides" distB="114300" distT="114300" distL="114300" distR="114300"/>
                  <wp:docPr id="2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103" cy="5572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3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Quicksand" w:cs="Quicksand" w:eastAsia="Quicksand" w:hAnsi="Quicksand"/>
                <w:sz w:val="16"/>
                <w:szCs w:val="16"/>
              </w:rPr>
            </w:pPr>
            <w:bookmarkStart w:colFirst="0" w:colLast="0" w:name="_heading=h.or8as3ha052a" w:id="1"/>
            <w:bookmarkEnd w:id="1"/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Running/ pumping arms at various speeds 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Quicksand" w:cs="Quicksand" w:eastAsia="Quicksand" w:hAnsi="Quicksand"/>
                <w:sz w:val="16"/>
                <w:szCs w:val="16"/>
              </w:rPr>
            </w:pPr>
            <w:bookmarkStart w:colFirst="0" w:colLast="0" w:name="_heading=h.xe4d36he68mw" w:id="2"/>
            <w:bookmarkEnd w:id="2"/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Throw a variety of objects with some accuracy 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Quicksand" w:cs="Quicksand" w:eastAsia="Quicksand" w:hAnsi="Quicksand"/>
                <w:sz w:val="16"/>
                <w:szCs w:val="16"/>
              </w:rPr>
            </w:pPr>
            <w:bookmarkStart w:colFirst="0" w:colLast="0" w:name="_heading=h.obibv5eg4v7m" w:id="3"/>
            <w:bookmarkEnd w:id="3"/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Jumping, bending knees and pushing off – being competitive to improve distance as a pair            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Quicksand" w:cs="Quicksand" w:eastAsia="Quicksand" w:hAnsi="Quicksand"/>
                <w:sz w:val="16"/>
                <w:szCs w:val="16"/>
              </w:rPr>
            </w:pPr>
            <w:bookmarkStart w:colFirst="0" w:colLast="0" w:name="_heading=h.7dl4jlg3mbdf" w:id="4"/>
            <w:bookmarkEnd w:id="4"/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Co-operate and compete in a team in various running games.</w:t>
            </w:r>
          </w:p>
          <w:p w:rsidR="00000000" w:rsidDel="00000000" w:rsidP="00000000" w:rsidRDefault="00000000" w:rsidRPr="00000000" w14:paraId="00000037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Quicksand" w:cs="Quicksand" w:eastAsia="Quicksand" w:hAnsi="Quicksand"/>
                <w:sz w:val="16"/>
                <w:szCs w:val="16"/>
                <w:u w:val="none"/>
              </w:rPr>
            </w:pPr>
            <w:bookmarkStart w:colFirst="0" w:colLast="0" w:name="_heading=h.9zexf98gpas5" w:id="5"/>
            <w:bookmarkEnd w:id="5"/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Leaping over throw down strips and low hurdles when moving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Quicksand" w:cs="Quicksand" w:eastAsia="Quicksand" w:hAnsi="Quicksand"/>
                <w:sz w:val="17"/>
                <w:szCs w:val="17"/>
                <w:highlight w:val="white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6"/>
                <w:szCs w:val="16"/>
                <w:rtl w:val="0"/>
              </w:rPr>
              <w:t xml:space="preserve">In Art we will be studying</w:t>
            </w:r>
            <w:r w:rsidDel="00000000" w:rsidR="00000000" w:rsidRPr="00000000">
              <w:rPr>
                <w:rFonts w:ascii="Quicksand" w:cs="Quicksand" w:eastAsia="Quicksand" w:hAnsi="Quicksand"/>
                <w:sz w:val="17"/>
                <w:szCs w:val="17"/>
                <w:highlight w:val="white"/>
                <w:rtl w:val="0"/>
              </w:rPr>
              <w:t xml:space="preserve">: </w:t>
            </w:r>
            <w:r w:rsidDel="00000000" w:rsidR="00000000" w:rsidRPr="00000000">
              <w:drawing>
                <wp:anchor allowOverlap="1" behindDoc="0" distB="114300" distT="114300" distL="114300" distR="114300" hidden="0" layoutInCell="1" locked="0" relativeHeight="0" simplePos="0">
                  <wp:simplePos x="0" y="0"/>
                  <wp:positionH relativeFrom="column">
                    <wp:posOffset>2166938</wp:posOffset>
                  </wp:positionH>
                  <wp:positionV relativeFrom="paragraph">
                    <wp:posOffset>161925</wp:posOffset>
                  </wp:positionV>
                  <wp:extent cx="917575" cy="917575"/>
                  <wp:effectExtent b="0" l="0" r="0" t="0"/>
                  <wp:wrapSquare wrapText="bothSides" distB="114300" distT="114300" distL="114300" distR="114300"/>
                  <wp:docPr id="18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575" cy="9175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Quicksand" w:cs="Quicksand" w:eastAsia="Quicksand" w:hAnsi="Quicksand"/>
                <w:sz w:val="17"/>
                <w:szCs w:val="17"/>
                <w:highlight w:val="white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7"/>
                <w:szCs w:val="17"/>
                <w:highlight w:val="white"/>
                <w:rtl w:val="0"/>
              </w:rPr>
              <w:t xml:space="preserve">3D form , creating sculptures, from rigid and malleable materials. </w:t>
            </w:r>
          </w:p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Quicksand" w:cs="Quicksand" w:eastAsia="Quicksand" w:hAnsi="Quicksand"/>
                <w:sz w:val="17"/>
                <w:szCs w:val="17"/>
                <w:highlight w:val="white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7"/>
                <w:szCs w:val="17"/>
                <w:highlight w:val="white"/>
                <w:rtl w:val="0"/>
              </w:rPr>
              <w:t xml:space="preserve">We will learn about great artists, craft makers and designers. </w:t>
            </w:r>
          </w:p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Quicksand" w:cs="Quicksand" w:eastAsia="Quicksand" w:hAnsi="Quicksand"/>
                <w:sz w:val="17"/>
                <w:szCs w:val="17"/>
                <w:highlight w:val="white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7"/>
                <w:szCs w:val="17"/>
                <w:highlight w:val="white"/>
                <w:rtl w:val="0"/>
              </w:rPr>
              <w:t xml:space="preserve">Comets will be studying the artist Dale Chihuly </w:t>
            </w:r>
          </w:p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Quicksand" w:cs="Quicksand" w:eastAsia="Quicksand" w:hAnsi="Quicksand"/>
                <w:sz w:val="17"/>
                <w:szCs w:val="17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Quicksand" w:cs="Quicksand" w:eastAsia="Quicksand" w:hAnsi="Quicksand"/>
                <w:sz w:val="17"/>
                <w:szCs w:val="17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Quicksand" w:cs="Quicksand" w:eastAsia="Quicksand" w:hAnsi="Quicksand"/>
                <w:sz w:val="17"/>
                <w:szCs w:val="17"/>
                <w:highlight w:val="white"/>
              </w:rPr>
            </w:pPr>
            <w:r w:rsidDel="00000000" w:rsidR="00000000" w:rsidRPr="00000000">
              <w:rPr>
                <w:rFonts w:ascii="Quicksand" w:cs="Quicksand" w:eastAsia="Quicksand" w:hAnsi="Quicksand"/>
                <w:sz w:val="17"/>
                <w:szCs w:val="17"/>
                <w:highlight w:val="white"/>
                <w:rtl w:val="0"/>
              </w:rPr>
              <w:t xml:space="preserve">In music we will explore: Tempo - fast and slow sounds. We will listen to music from a range of genres and play fast music without getting louder and slow music without getting quieter. </w:t>
            </w:r>
          </w:p>
        </w:tc>
      </w:tr>
    </w:tbl>
    <w:p w:rsidR="00000000" w:rsidDel="00000000" w:rsidP="00000000" w:rsidRDefault="00000000" w:rsidRPr="00000000" w14:paraId="0000003F">
      <w:pPr>
        <w:rPr>
          <w:rFonts w:ascii="Quicksand" w:cs="Quicksand" w:eastAsia="Quicksand" w:hAnsi="Quicksand"/>
        </w:rPr>
      </w:pPr>
      <w:r w:rsidDel="00000000" w:rsidR="00000000" w:rsidRPr="00000000">
        <w:rPr>
          <w:rtl w:val="0"/>
        </w:rPr>
      </w:r>
    </w:p>
    <w:sectPr>
      <w:pgSz w:h="11909" w:w="16834" w:orient="landscape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Quicksand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-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4.png"/><Relationship Id="rId10" Type="http://schemas.openxmlformats.org/officeDocument/2006/relationships/image" Target="media/image1.png"/><Relationship Id="rId13" Type="http://schemas.openxmlformats.org/officeDocument/2006/relationships/image" Target="media/image9.png"/><Relationship Id="rId12" Type="http://schemas.openxmlformats.org/officeDocument/2006/relationships/image" Target="media/image5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image" Target="media/image8.png"/><Relationship Id="rId14" Type="http://schemas.openxmlformats.org/officeDocument/2006/relationships/image" Target="media/image6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7.pn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icksand-regular.ttf"/><Relationship Id="rId2" Type="http://schemas.openxmlformats.org/officeDocument/2006/relationships/font" Target="fonts/Quicksa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slyPe9vYUy2i57IWULaPxM7A5g==">CgMxLjAyCGguZ2pkZ3hzMg5oLm9yOGFzM2hhMDUyYTIOaC54ZTRkMzZoZTY4bXcyDmgub2JpYnY1ZWc0djdtMg5oLjdkbDRqbGczbWJkZjIOaC45emV4Zjk4Z3BhczU4AHIhMU1fX0xyVjluREV2dVVlWWhWZGxvNHNpUnFwZThvY0oy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