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4A87" w:rsidRDefault="00313678" w:rsidP="0065043C">
      <w:pPr>
        <w:pStyle w:val="Heading1"/>
      </w:pPr>
      <w:bookmarkStart w:id="0" w:name="_heading=h.upx6mon5gvm6" w:colFirst="0" w:colLast="0"/>
      <w:bookmarkEnd w:id="0"/>
      <w:r>
        <w:rPr>
          <w:noProof/>
        </w:rPr>
        <w:drawing>
          <wp:anchor distT="114300" distB="114300" distL="114300" distR="114300" simplePos="0" relativeHeight="251658240" behindDoc="0" locked="0" layoutInCell="1" hidden="0" allowOverlap="1">
            <wp:simplePos x="0" y="0"/>
            <wp:positionH relativeFrom="column">
              <wp:posOffset>1</wp:posOffset>
            </wp:positionH>
            <wp:positionV relativeFrom="paragraph">
              <wp:posOffset>114300</wp:posOffset>
            </wp:positionV>
            <wp:extent cx="780097" cy="772874"/>
            <wp:effectExtent l="0" t="0" r="0" b="0"/>
            <wp:wrapSquare wrapText="bothSides" distT="114300" distB="11430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780097" cy="772874"/>
                    </a:xfrm>
                    <a:prstGeom prst="rect">
                      <a:avLst/>
                    </a:prstGeom>
                    <a:ln/>
                  </pic:spPr>
                </pic:pic>
              </a:graphicData>
            </a:graphic>
          </wp:anchor>
        </w:drawing>
      </w:r>
      <w:bookmarkStart w:id="1" w:name="_heading=h.1t672xsorbm9" w:colFirst="0" w:colLast="0"/>
      <w:bookmarkEnd w:id="1"/>
      <w:r>
        <w:t>Pupil premium strategy statement</w:t>
      </w:r>
      <w:r>
        <w:tab/>
      </w:r>
      <w:r>
        <w:tab/>
      </w:r>
    </w:p>
    <w:p w:rsidR="00694A87" w:rsidRDefault="00313678">
      <w:pPr>
        <w:pStyle w:val="Heading2"/>
        <w:rPr>
          <w:b w:val="0"/>
          <w:color w:val="000000"/>
          <w:sz w:val="24"/>
          <w:szCs w:val="24"/>
        </w:rPr>
      </w:pPr>
      <w:r>
        <w:rPr>
          <w:b w:val="0"/>
          <w:color w:val="000000"/>
          <w:sz w:val="24"/>
          <w:szCs w:val="24"/>
        </w:rPr>
        <w:t xml:space="preserve">This statement details our school’s use of pupil premium (and recovery premium for the  2021 to 2022 academic year) funding to help improve the attainment of our disadvantaged pupils. </w:t>
      </w:r>
    </w:p>
    <w:p w:rsidR="00694A87" w:rsidRDefault="00313678">
      <w:pPr>
        <w:pStyle w:val="Heading2"/>
        <w:spacing w:before="240"/>
        <w:rPr>
          <w:b w:val="0"/>
          <w:color w:val="000000"/>
          <w:sz w:val="24"/>
          <w:szCs w:val="24"/>
        </w:rPr>
      </w:pPr>
      <w:r>
        <w:rPr>
          <w:b w:val="0"/>
          <w:color w:val="000000"/>
          <w:sz w:val="24"/>
          <w:szCs w:val="24"/>
        </w:rPr>
        <w:t xml:space="preserve">It outlines our pupil premium strategy, how we intend to spend the funding in this academic year and the effect that last year’s spending of pupil premium had within our school. </w:t>
      </w:r>
    </w:p>
    <w:p w:rsidR="00694A87" w:rsidRDefault="00313678">
      <w:pPr>
        <w:pStyle w:val="Heading2"/>
      </w:pPr>
      <w:r>
        <w:t>School overview</w:t>
      </w:r>
    </w:p>
    <w:tbl>
      <w:tblPr>
        <w:tblStyle w:val="a"/>
        <w:tblW w:w="9486" w:type="dxa"/>
        <w:tblLayout w:type="fixed"/>
        <w:tblLook w:val="0400" w:firstRow="0" w:lastRow="0" w:firstColumn="0" w:lastColumn="0" w:noHBand="0" w:noVBand="1"/>
      </w:tblPr>
      <w:tblGrid>
        <w:gridCol w:w="6517"/>
        <w:gridCol w:w="2969"/>
      </w:tblGrid>
      <w:tr w:rsidR="00694A8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b/>
              </w:rPr>
            </w:pPr>
            <w:r>
              <w:rPr>
                <w:b/>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b/>
              </w:rPr>
            </w:pPr>
            <w:r>
              <w:rPr>
                <w:b/>
              </w:rPr>
              <w:t>Data</w:t>
            </w:r>
          </w:p>
        </w:tc>
      </w:tr>
      <w:tr w:rsidR="00694A8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Clarendon and Gateway Centre</w:t>
            </w:r>
          </w:p>
        </w:tc>
      </w:tr>
      <w:tr w:rsidR="00694A8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163</w:t>
            </w:r>
          </w:p>
        </w:tc>
      </w:tr>
      <w:tr w:rsidR="00694A8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44%</w:t>
            </w:r>
          </w:p>
        </w:tc>
      </w:tr>
      <w:tr w:rsidR="00694A8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 xml:space="preserve">Academic year/years that our current pupil premium strategy plan covers </w:t>
            </w:r>
            <w:r>
              <w:rPr>
                <w:b/>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2021-2024</w:t>
            </w:r>
          </w:p>
        </w:tc>
      </w:tr>
      <w:tr w:rsidR="00694A8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September 2021</w:t>
            </w:r>
          </w:p>
        </w:tc>
      </w:tr>
      <w:tr w:rsidR="00694A8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Date o</w:t>
            </w:r>
            <w:r>
              <w:t>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September 2022</w:t>
            </w:r>
          </w:p>
        </w:tc>
      </w:tr>
      <w:tr w:rsidR="00694A8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John Kipps</w:t>
            </w:r>
          </w:p>
        </w:tc>
      </w:tr>
      <w:tr w:rsidR="00694A8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Angela Mason</w:t>
            </w:r>
          </w:p>
          <w:p w:rsidR="00694A87" w:rsidRDefault="00313678">
            <w:pPr>
              <w:pBdr>
                <w:top w:val="nil"/>
                <w:left w:val="nil"/>
                <w:bottom w:val="nil"/>
                <w:right w:val="nil"/>
                <w:between w:val="nil"/>
              </w:pBdr>
              <w:spacing w:before="60" w:after="60" w:line="240" w:lineRule="auto"/>
              <w:ind w:left="57" w:right="57"/>
            </w:pPr>
            <w:r>
              <w:t>Jayne Gray</w:t>
            </w:r>
          </w:p>
          <w:p w:rsidR="00694A87" w:rsidRDefault="00313678">
            <w:pPr>
              <w:pBdr>
                <w:top w:val="nil"/>
                <w:left w:val="nil"/>
                <w:bottom w:val="nil"/>
                <w:right w:val="nil"/>
                <w:between w:val="nil"/>
              </w:pBdr>
              <w:spacing w:before="60" w:after="60" w:line="240" w:lineRule="auto"/>
              <w:ind w:left="57" w:right="57"/>
            </w:pPr>
            <w:r>
              <w:t>Rosemary Clarke</w:t>
            </w:r>
          </w:p>
        </w:tc>
      </w:tr>
      <w:tr w:rsidR="00694A8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Governor / Trustee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Keith Tysoe</w:t>
            </w:r>
          </w:p>
        </w:tc>
      </w:tr>
    </w:tbl>
    <w:p w:rsidR="00694A87" w:rsidRDefault="00313678">
      <w:pPr>
        <w:spacing w:before="480" w:line="240" w:lineRule="auto"/>
        <w:rPr>
          <w:b/>
          <w:color w:val="104F75"/>
          <w:sz w:val="32"/>
          <w:szCs w:val="32"/>
        </w:rPr>
      </w:pPr>
      <w:r>
        <w:rPr>
          <w:b/>
          <w:color w:val="104F75"/>
          <w:sz w:val="32"/>
          <w:szCs w:val="32"/>
        </w:rPr>
        <w:t>Funding overview</w:t>
      </w:r>
    </w:p>
    <w:tbl>
      <w:tblPr>
        <w:tblStyle w:val="a0"/>
        <w:tblW w:w="9486" w:type="dxa"/>
        <w:tblLayout w:type="fixed"/>
        <w:tblLook w:val="0400" w:firstRow="0" w:lastRow="0" w:firstColumn="0" w:lastColumn="0" w:noHBand="0" w:noVBand="1"/>
      </w:tblPr>
      <w:tblGrid>
        <w:gridCol w:w="6516"/>
        <w:gridCol w:w="2970"/>
      </w:tblGrid>
      <w:tr w:rsidR="00694A8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694A87" w:rsidRDefault="00313678">
            <w:pPr>
              <w:pBdr>
                <w:top w:val="nil"/>
                <w:left w:val="nil"/>
                <w:bottom w:val="nil"/>
                <w:right w:val="nil"/>
                <w:between w:val="nil"/>
              </w:pBdr>
              <w:spacing w:before="60" w:after="60" w:line="240" w:lineRule="auto"/>
              <w:ind w:left="57" w:right="57"/>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694A87" w:rsidRDefault="00313678">
            <w:pPr>
              <w:pBdr>
                <w:top w:val="nil"/>
                <w:left w:val="nil"/>
                <w:bottom w:val="nil"/>
                <w:right w:val="nil"/>
                <w:between w:val="nil"/>
              </w:pBdr>
              <w:spacing w:before="60" w:after="60" w:line="240" w:lineRule="auto"/>
              <w:ind w:left="57" w:right="57"/>
            </w:pPr>
            <w:r>
              <w:rPr>
                <w:b/>
              </w:rPr>
              <w:t>Amount</w:t>
            </w:r>
          </w:p>
        </w:tc>
      </w:tr>
      <w:tr w:rsidR="00694A8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4A87" w:rsidRDefault="00313678">
            <w:pPr>
              <w:pBdr>
                <w:top w:val="nil"/>
                <w:left w:val="nil"/>
                <w:bottom w:val="nil"/>
                <w:right w:val="nil"/>
                <w:between w:val="nil"/>
              </w:pBdr>
              <w:spacing w:before="60" w:after="60" w:line="240" w:lineRule="auto"/>
              <w:ind w:left="57" w:right="57"/>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£75,785</w:t>
            </w:r>
          </w:p>
        </w:tc>
      </w:tr>
      <w:tr w:rsidR="00694A8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4A87" w:rsidRDefault="00313678">
            <w:pPr>
              <w:pBdr>
                <w:top w:val="nil"/>
                <w:left w:val="nil"/>
                <w:bottom w:val="nil"/>
                <w:right w:val="nil"/>
                <w:between w:val="nil"/>
              </w:pBdr>
              <w:spacing w:before="60" w:after="60" w:line="240" w:lineRule="auto"/>
              <w:ind w:left="57" w:right="57"/>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w:t>
            </w:r>
            <w:r>
              <w:t xml:space="preserve"> 19430</w:t>
            </w:r>
          </w:p>
        </w:tc>
      </w:tr>
      <w:tr w:rsidR="00694A8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94A87" w:rsidRDefault="00313678">
            <w:pPr>
              <w:pBdr>
                <w:top w:val="nil"/>
                <w:left w:val="nil"/>
                <w:bottom w:val="nil"/>
                <w:right w:val="nil"/>
                <w:between w:val="nil"/>
              </w:pBdr>
              <w:spacing w:before="60" w:after="60" w:line="240" w:lineRule="auto"/>
              <w:ind w:left="57" w:right="57"/>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£0</w:t>
            </w:r>
          </w:p>
        </w:tc>
      </w:tr>
      <w:tr w:rsidR="00694A8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b/>
              </w:rPr>
            </w:pPr>
            <w:r>
              <w:rPr>
                <w:b/>
              </w:rPr>
              <w:t>Total budget for this academic year</w:t>
            </w:r>
          </w:p>
          <w:p w:rsidR="00694A87" w:rsidRDefault="00313678">
            <w:pPr>
              <w:pBdr>
                <w:top w:val="nil"/>
                <w:left w:val="nil"/>
                <w:bottom w:val="nil"/>
                <w:right w:val="nil"/>
                <w:between w:val="nil"/>
              </w:pBdr>
              <w:spacing w:before="60" w:after="60" w:line="240" w:lineRule="auto"/>
              <w:ind w:left="57" w:right="57"/>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w:t>
            </w:r>
            <w:r>
              <w:t>95215</w:t>
            </w:r>
          </w:p>
        </w:tc>
      </w:tr>
    </w:tbl>
    <w:p w:rsidR="00694A87" w:rsidRDefault="00313678">
      <w:pPr>
        <w:pStyle w:val="Heading1"/>
      </w:pPr>
      <w:r>
        <w:lastRenderedPageBreak/>
        <w:t>Part A: Pupil premium strategy plan</w:t>
      </w:r>
    </w:p>
    <w:p w:rsidR="00694A87" w:rsidRDefault="00313678">
      <w:pPr>
        <w:pStyle w:val="Heading2"/>
      </w:pPr>
      <w:bookmarkStart w:id="2" w:name="_heading=h.30j0zll" w:colFirst="0" w:colLast="0"/>
      <w:bookmarkEnd w:id="2"/>
      <w:r>
        <w:t>Statement of intent</w:t>
      </w:r>
    </w:p>
    <w:tbl>
      <w:tblPr>
        <w:tblStyle w:val="a1"/>
        <w:tblW w:w="9486" w:type="dxa"/>
        <w:tblLayout w:type="fixed"/>
        <w:tblLook w:val="0400" w:firstRow="0" w:lastRow="0" w:firstColumn="0" w:lastColumn="0" w:noHBand="0" w:noVBand="1"/>
      </w:tblPr>
      <w:tblGrid>
        <w:gridCol w:w="9486"/>
      </w:tblGrid>
      <w:tr w:rsidR="00694A8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spacing w:before="120"/>
            </w:pPr>
            <w:r>
              <w:t xml:space="preserve">We use the pupil premium funding to ensure that all pupils at Clarendon and Gateway, irrespective of their differing needs, make outstanding progress against their starting points. Our pupils' academic abilities and needs are highly individual. All pupils </w:t>
            </w:r>
            <w:r>
              <w:t>are assessed to identify needs and barriers to learning and then strategies put into place to ensure they meet their individual outcomes. We already have many interventions in place as  part of our curriculum offer. We use PP funding to provide further ini</w:t>
            </w:r>
            <w:r>
              <w:t>tiatives to support pupils with their academic, personal and social development, to provide enriching opportunities and promote life skills (both academic and social).</w:t>
            </w:r>
          </w:p>
          <w:p w:rsidR="00694A87" w:rsidRDefault="00313678">
            <w:pPr>
              <w:spacing w:before="120"/>
              <w:rPr>
                <w:i/>
              </w:rPr>
            </w:pPr>
            <w:r>
              <w:t>Pupil Premium funding is based on the number of pupils eligible for free school meals, L</w:t>
            </w:r>
            <w:r>
              <w:t xml:space="preserve">ooked After Children, adopted or those with special guardianship and pupils whose parents are in the armed forces. </w:t>
            </w:r>
          </w:p>
        </w:tc>
      </w:tr>
    </w:tbl>
    <w:p w:rsidR="00694A87" w:rsidRDefault="00313678">
      <w:pPr>
        <w:pStyle w:val="Heading2"/>
        <w:spacing w:before="600"/>
      </w:pPr>
      <w:r>
        <w:t>Challenges</w:t>
      </w:r>
    </w:p>
    <w:p w:rsidR="00694A87" w:rsidRDefault="00313678">
      <w:pPr>
        <w:spacing w:before="120" w:line="240" w:lineRule="auto"/>
      </w:pPr>
      <w:r>
        <w:rPr>
          <w:color w:val="000000"/>
        </w:rPr>
        <w:t>This details the key challenges to achievement that we have identified among our disadvantaged pupils.</w:t>
      </w:r>
    </w:p>
    <w:tbl>
      <w:tblPr>
        <w:tblStyle w:val="a2"/>
        <w:tblW w:w="9480" w:type="dxa"/>
        <w:tblLayout w:type="fixed"/>
        <w:tblLook w:val="0400" w:firstRow="0" w:lastRow="0" w:firstColumn="0" w:lastColumn="0" w:noHBand="0" w:noVBand="1"/>
      </w:tblPr>
      <w:tblGrid>
        <w:gridCol w:w="1905"/>
        <w:gridCol w:w="7575"/>
      </w:tblGrid>
      <w:tr w:rsidR="00694A87">
        <w:tc>
          <w:tcPr>
            <w:tcW w:w="19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b/>
              </w:rPr>
            </w:pPr>
            <w:r>
              <w:rPr>
                <w:b/>
              </w:rPr>
              <w:t>Challenge number</w:t>
            </w:r>
          </w:p>
        </w:tc>
        <w:tc>
          <w:tcPr>
            <w:tcW w:w="757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b/>
              </w:rPr>
            </w:pPr>
            <w:r>
              <w:rPr>
                <w:b/>
              </w:rPr>
              <w:t xml:space="preserve">Detail of challenge </w:t>
            </w:r>
          </w:p>
        </w:tc>
      </w:tr>
      <w:tr w:rsidR="00694A87">
        <w:tc>
          <w:tcPr>
            <w:tcW w:w="1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 xml:space="preserve">1  </w:t>
            </w:r>
          </w:p>
        </w:tc>
        <w:tc>
          <w:tcPr>
            <w:tcW w:w="7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spacing w:before="60" w:after="60" w:line="240" w:lineRule="auto"/>
              <w:ind w:right="57"/>
            </w:pPr>
            <w:r>
              <w:rPr>
                <w:sz w:val="22"/>
                <w:szCs w:val="22"/>
              </w:rPr>
              <w:t>Literacy and maths skills</w:t>
            </w:r>
          </w:p>
        </w:tc>
      </w:tr>
      <w:tr w:rsidR="00694A87">
        <w:tc>
          <w:tcPr>
            <w:tcW w:w="1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 xml:space="preserve">2  </w:t>
            </w:r>
          </w:p>
        </w:tc>
        <w:tc>
          <w:tcPr>
            <w:tcW w:w="7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right="57"/>
              <w:rPr>
                <w:sz w:val="22"/>
                <w:szCs w:val="22"/>
              </w:rPr>
            </w:pPr>
            <w:r>
              <w:rPr>
                <w:sz w:val="22"/>
                <w:szCs w:val="22"/>
              </w:rPr>
              <w:t>Executive functioning</w:t>
            </w:r>
          </w:p>
        </w:tc>
      </w:tr>
      <w:tr w:rsidR="00694A87">
        <w:tc>
          <w:tcPr>
            <w:tcW w:w="1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3</w:t>
            </w:r>
          </w:p>
        </w:tc>
        <w:tc>
          <w:tcPr>
            <w:tcW w:w="7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right="57"/>
              <w:rPr>
                <w:sz w:val="22"/>
                <w:szCs w:val="22"/>
              </w:rPr>
            </w:pPr>
            <w:r>
              <w:rPr>
                <w:sz w:val="22"/>
                <w:szCs w:val="22"/>
              </w:rPr>
              <w:t xml:space="preserve">Emotional regulation  </w:t>
            </w:r>
          </w:p>
        </w:tc>
      </w:tr>
      <w:tr w:rsidR="00694A87">
        <w:tc>
          <w:tcPr>
            <w:tcW w:w="1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4</w:t>
            </w:r>
          </w:p>
        </w:tc>
        <w:tc>
          <w:tcPr>
            <w:tcW w:w="7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right="57"/>
              <w:rPr>
                <w:sz w:val="22"/>
                <w:szCs w:val="22"/>
              </w:rPr>
            </w:pPr>
            <w:r>
              <w:rPr>
                <w:sz w:val="22"/>
                <w:szCs w:val="22"/>
              </w:rPr>
              <w:t>Economic disadvantage</w:t>
            </w:r>
          </w:p>
        </w:tc>
      </w:tr>
      <w:tr w:rsidR="00694A87">
        <w:tc>
          <w:tcPr>
            <w:tcW w:w="1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bookmarkStart w:id="3" w:name="_heading=h.1fob9te" w:colFirst="0" w:colLast="0"/>
            <w:bookmarkEnd w:id="3"/>
            <w:r>
              <w:rPr>
                <w:sz w:val="22"/>
                <w:szCs w:val="22"/>
              </w:rPr>
              <w:t>5</w:t>
            </w:r>
          </w:p>
        </w:tc>
        <w:tc>
          <w:tcPr>
            <w:tcW w:w="7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right="57"/>
              <w:rPr>
                <w:sz w:val="22"/>
                <w:szCs w:val="22"/>
              </w:rPr>
            </w:pPr>
            <w:r>
              <w:rPr>
                <w:sz w:val="22"/>
                <w:szCs w:val="22"/>
              </w:rPr>
              <w:t>Independence and life skills</w:t>
            </w:r>
          </w:p>
        </w:tc>
      </w:tr>
    </w:tbl>
    <w:p w:rsidR="00694A87" w:rsidRDefault="00313678">
      <w:pPr>
        <w:pStyle w:val="Heading2"/>
        <w:spacing w:before="600"/>
      </w:pPr>
      <w:r>
        <w:t xml:space="preserve">Intended outcomes </w:t>
      </w:r>
    </w:p>
    <w:p w:rsidR="00694A87" w:rsidRDefault="00313678">
      <w:r>
        <w:rPr>
          <w:color w:val="000000"/>
        </w:rPr>
        <w:t xml:space="preserve">This explains the outcomes we are aiming for </w:t>
      </w:r>
      <w:r>
        <w:rPr>
          <w:b/>
          <w:color w:val="000000"/>
        </w:rPr>
        <w:t>by the end of our current strategy plan</w:t>
      </w:r>
      <w:r>
        <w:rPr>
          <w:color w:val="000000"/>
        </w:rPr>
        <w:t>, and how we will measure whether they have been achieved.</w:t>
      </w:r>
    </w:p>
    <w:tbl>
      <w:tblPr>
        <w:tblStyle w:val="a3"/>
        <w:tblW w:w="9480" w:type="dxa"/>
        <w:tblLayout w:type="fixed"/>
        <w:tblLook w:val="0400" w:firstRow="0" w:lastRow="0" w:firstColumn="0" w:lastColumn="0" w:noHBand="0" w:noVBand="1"/>
      </w:tblPr>
      <w:tblGrid>
        <w:gridCol w:w="4095"/>
        <w:gridCol w:w="5385"/>
      </w:tblGrid>
      <w:tr w:rsidR="00694A87">
        <w:tc>
          <w:tcPr>
            <w:tcW w:w="409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b/>
              </w:rPr>
            </w:pPr>
            <w:r>
              <w:rPr>
                <w:b/>
              </w:rPr>
              <w:t>Intended outcome</w:t>
            </w:r>
          </w:p>
        </w:tc>
        <w:tc>
          <w:tcPr>
            <w:tcW w:w="538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b/>
              </w:rPr>
            </w:pPr>
            <w:r>
              <w:rPr>
                <w:b/>
              </w:rPr>
              <w:t>Success criteria</w:t>
            </w:r>
          </w:p>
        </w:tc>
      </w:tr>
      <w:tr w:rsidR="00694A87">
        <w:tc>
          <w:tcPr>
            <w:tcW w:w="4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spacing w:before="60" w:after="60" w:line="240" w:lineRule="auto"/>
              <w:ind w:right="57"/>
            </w:pPr>
            <w:r>
              <w:rPr>
                <w:sz w:val="22"/>
                <w:szCs w:val="22"/>
              </w:rPr>
              <w:t>That there will be no significant difference in attainment in literacy and maths for pupils in receipt of PPG or LAC children</w:t>
            </w:r>
          </w:p>
        </w:tc>
        <w:tc>
          <w:tcPr>
            <w:tcW w:w="5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right="57"/>
              <w:rPr>
                <w:sz w:val="22"/>
                <w:szCs w:val="22"/>
              </w:rPr>
            </w:pPr>
            <w:r>
              <w:rPr>
                <w:sz w:val="22"/>
                <w:szCs w:val="22"/>
              </w:rPr>
              <w:t xml:space="preserve">Standardised assessment will show no significant difference. </w:t>
            </w:r>
          </w:p>
        </w:tc>
      </w:tr>
      <w:tr w:rsidR="00694A87">
        <w:tc>
          <w:tcPr>
            <w:tcW w:w="4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right="57"/>
              <w:rPr>
                <w:sz w:val="22"/>
                <w:szCs w:val="22"/>
              </w:rPr>
            </w:pPr>
            <w:r>
              <w:rPr>
                <w:sz w:val="22"/>
                <w:szCs w:val="22"/>
              </w:rPr>
              <w:lastRenderedPageBreak/>
              <w:t xml:space="preserve">Pupils will develop skills to improve executive functioning.skills </w:t>
            </w:r>
            <w:r>
              <w:rPr>
                <w:sz w:val="22"/>
                <w:szCs w:val="22"/>
              </w:rPr>
              <w:t>of self regulation and attention.</w:t>
            </w:r>
          </w:p>
        </w:tc>
        <w:tc>
          <w:tcPr>
            <w:tcW w:w="5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right="57"/>
              <w:rPr>
                <w:sz w:val="22"/>
                <w:szCs w:val="22"/>
              </w:rPr>
            </w:pPr>
            <w:r>
              <w:rPr>
                <w:sz w:val="22"/>
                <w:szCs w:val="22"/>
              </w:rPr>
              <w:t>Behaviour monitoring will show an improvement from the starting point.</w:t>
            </w:r>
          </w:p>
          <w:p w:rsidR="00694A87" w:rsidRDefault="00313678">
            <w:pPr>
              <w:pBdr>
                <w:top w:val="nil"/>
                <w:left w:val="nil"/>
                <w:bottom w:val="nil"/>
                <w:right w:val="nil"/>
                <w:between w:val="nil"/>
              </w:pBdr>
              <w:spacing w:before="60" w:after="60" w:line="240" w:lineRule="auto"/>
              <w:ind w:right="57"/>
              <w:rPr>
                <w:sz w:val="22"/>
                <w:szCs w:val="22"/>
              </w:rPr>
            </w:pPr>
            <w:r>
              <w:rPr>
                <w:sz w:val="22"/>
                <w:szCs w:val="22"/>
              </w:rPr>
              <w:t>There will be no significant difference in the progress between the pupils who attend Attention Autism sessions. (Clarendon)</w:t>
            </w:r>
          </w:p>
          <w:p w:rsidR="00694A87" w:rsidRDefault="00313678">
            <w:pPr>
              <w:pBdr>
                <w:top w:val="nil"/>
                <w:left w:val="nil"/>
                <w:bottom w:val="nil"/>
                <w:right w:val="nil"/>
                <w:between w:val="nil"/>
              </w:pBdr>
              <w:spacing w:before="60" w:after="60" w:line="240" w:lineRule="auto"/>
              <w:ind w:right="57"/>
              <w:rPr>
                <w:sz w:val="22"/>
                <w:szCs w:val="22"/>
              </w:rPr>
            </w:pPr>
            <w:r>
              <w:rPr>
                <w:sz w:val="22"/>
                <w:szCs w:val="22"/>
              </w:rPr>
              <w:t>Progress will be monitored</w:t>
            </w:r>
            <w:r>
              <w:rPr>
                <w:sz w:val="22"/>
                <w:szCs w:val="22"/>
              </w:rPr>
              <w:t xml:space="preserve"> using the outcome star (Gateway)</w:t>
            </w:r>
          </w:p>
        </w:tc>
      </w:tr>
      <w:tr w:rsidR="00694A87">
        <w:tc>
          <w:tcPr>
            <w:tcW w:w="4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right="57"/>
              <w:rPr>
                <w:sz w:val="22"/>
                <w:szCs w:val="22"/>
              </w:rPr>
            </w:pPr>
            <w:r>
              <w:rPr>
                <w:sz w:val="22"/>
                <w:szCs w:val="22"/>
              </w:rPr>
              <w:t xml:space="preserve">All pupils will have access to high quality emotional support targeted to their individual needs   </w:t>
            </w:r>
          </w:p>
          <w:p w:rsidR="00694A87" w:rsidRDefault="00313678">
            <w:pPr>
              <w:pBdr>
                <w:top w:val="nil"/>
                <w:left w:val="nil"/>
                <w:bottom w:val="nil"/>
                <w:right w:val="nil"/>
                <w:between w:val="nil"/>
              </w:pBdr>
              <w:spacing w:before="60" w:after="60" w:line="240" w:lineRule="auto"/>
              <w:ind w:right="57"/>
              <w:rPr>
                <w:sz w:val="22"/>
                <w:szCs w:val="22"/>
              </w:rPr>
            </w:pPr>
            <w:r>
              <w:rPr>
                <w:sz w:val="22"/>
                <w:szCs w:val="22"/>
              </w:rPr>
              <w:t xml:space="preserve">     </w:t>
            </w:r>
          </w:p>
        </w:tc>
        <w:tc>
          <w:tcPr>
            <w:tcW w:w="5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spacing w:before="60" w:after="60" w:line="240" w:lineRule="auto"/>
              <w:ind w:right="57"/>
              <w:rPr>
                <w:sz w:val="22"/>
                <w:szCs w:val="22"/>
              </w:rPr>
            </w:pPr>
            <w:r>
              <w:rPr>
                <w:sz w:val="22"/>
                <w:szCs w:val="22"/>
              </w:rPr>
              <w:t>Behaviour monitoring and attendance will show an improvement from the starting point</w:t>
            </w:r>
          </w:p>
          <w:p w:rsidR="00694A87" w:rsidRDefault="00313678">
            <w:pPr>
              <w:spacing w:before="60" w:after="60" w:line="240" w:lineRule="auto"/>
              <w:ind w:right="57"/>
              <w:rPr>
                <w:sz w:val="22"/>
                <w:szCs w:val="22"/>
              </w:rPr>
            </w:pPr>
            <w:r>
              <w:rPr>
                <w:sz w:val="22"/>
                <w:szCs w:val="22"/>
              </w:rPr>
              <w:t>Progress will be monitored usi</w:t>
            </w:r>
            <w:r>
              <w:rPr>
                <w:sz w:val="22"/>
                <w:szCs w:val="22"/>
              </w:rPr>
              <w:t>ng the outcome star (Gateway)</w:t>
            </w:r>
          </w:p>
        </w:tc>
      </w:tr>
      <w:tr w:rsidR="00694A87">
        <w:tc>
          <w:tcPr>
            <w:tcW w:w="4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right="57"/>
              <w:rPr>
                <w:sz w:val="22"/>
                <w:szCs w:val="22"/>
              </w:rPr>
            </w:pPr>
            <w:r>
              <w:rPr>
                <w:sz w:val="22"/>
                <w:szCs w:val="22"/>
              </w:rPr>
              <w:t>No pupil will be disadvantaged by the inability to afford school  Educational visits and enrichment activities, breakfast or uniform. Opportunities are provided for pupils to develop their individual talents</w:t>
            </w:r>
          </w:p>
          <w:p w:rsidR="00694A87" w:rsidRDefault="00694A87">
            <w:pPr>
              <w:pBdr>
                <w:top w:val="nil"/>
                <w:left w:val="nil"/>
                <w:bottom w:val="nil"/>
                <w:right w:val="nil"/>
                <w:between w:val="nil"/>
              </w:pBdr>
              <w:spacing w:before="60" w:after="60" w:line="240" w:lineRule="auto"/>
              <w:ind w:left="57" w:right="57"/>
              <w:rPr>
                <w:sz w:val="22"/>
                <w:szCs w:val="22"/>
              </w:rPr>
            </w:pPr>
          </w:p>
        </w:tc>
        <w:tc>
          <w:tcPr>
            <w:tcW w:w="5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 xml:space="preserve">All PP pupils attend educational trips(including residential). All children have their basic needs met in school e.g. food and clothing.  </w:t>
            </w:r>
          </w:p>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Opportunities will have been created to foster individual talents and remove any barriers to accessing the full curri</w:t>
            </w:r>
            <w:r>
              <w:rPr>
                <w:sz w:val="22"/>
                <w:szCs w:val="22"/>
              </w:rPr>
              <w:t xml:space="preserve">culum on offer </w:t>
            </w:r>
          </w:p>
        </w:tc>
      </w:tr>
      <w:tr w:rsidR="00694A87">
        <w:tc>
          <w:tcPr>
            <w:tcW w:w="4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 xml:space="preserve">To provide opportunities within school to develop life skills and independence. </w:t>
            </w:r>
          </w:p>
        </w:tc>
        <w:tc>
          <w:tcPr>
            <w:tcW w:w="5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right="57"/>
              <w:rPr>
                <w:sz w:val="22"/>
                <w:szCs w:val="22"/>
              </w:rPr>
            </w:pPr>
            <w:r>
              <w:rPr>
                <w:sz w:val="22"/>
                <w:szCs w:val="22"/>
              </w:rPr>
              <w:t>All children will become more independent at everyday tasks such as cooking , crossing the road and personal care; progress will be monitored and recorded on the Life skills checklist (Clarendon) or end of year report (Gateway)</w:t>
            </w:r>
          </w:p>
        </w:tc>
      </w:tr>
    </w:tbl>
    <w:p w:rsidR="00694A87" w:rsidRDefault="00313678">
      <w:pPr>
        <w:pStyle w:val="Heading2"/>
      </w:pPr>
      <w:r>
        <w:t>Activity in this academic y</w:t>
      </w:r>
      <w:r>
        <w:t>ear</w:t>
      </w:r>
    </w:p>
    <w:p w:rsidR="00694A87" w:rsidRDefault="00313678">
      <w:pPr>
        <w:spacing w:after="480"/>
      </w:pPr>
      <w:r>
        <w:t xml:space="preserve">This details how we intend to spend our pupil premium (and recovery premium funding) </w:t>
      </w:r>
      <w:r>
        <w:rPr>
          <w:b/>
        </w:rPr>
        <w:t>this academic year</w:t>
      </w:r>
      <w:r>
        <w:t xml:space="preserve"> to address the challenges listed above.</w:t>
      </w:r>
    </w:p>
    <w:p w:rsidR="00694A87" w:rsidRDefault="00313678">
      <w:pPr>
        <w:pStyle w:val="Heading3"/>
      </w:pPr>
      <w:r>
        <w:t>Teaching (for example, CPD, recruitment and retention)</w:t>
      </w:r>
    </w:p>
    <w:p w:rsidR="00694A87" w:rsidRDefault="00313678">
      <w:r>
        <w:t xml:space="preserve">Budgeted cost: £ </w:t>
      </w:r>
      <w:r>
        <w:rPr>
          <w:i/>
        </w:rPr>
        <w:t>65395.00</w:t>
      </w:r>
    </w:p>
    <w:tbl>
      <w:tblPr>
        <w:tblStyle w:val="a4"/>
        <w:tblW w:w="9486" w:type="dxa"/>
        <w:tblLayout w:type="fixed"/>
        <w:tblLook w:val="0400" w:firstRow="0" w:lastRow="0" w:firstColumn="0" w:lastColumn="0" w:noHBand="0" w:noVBand="1"/>
      </w:tblPr>
      <w:tblGrid>
        <w:gridCol w:w="2688"/>
        <w:gridCol w:w="4254"/>
        <w:gridCol w:w="2544"/>
      </w:tblGrid>
      <w:tr w:rsidR="00694A8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b/>
              </w:rPr>
            </w:pPr>
            <w:r>
              <w:rPr>
                <w:b/>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b/>
              </w:rPr>
            </w:pPr>
            <w:r>
              <w:rPr>
                <w:b/>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b/>
              </w:rPr>
            </w:pPr>
            <w:r>
              <w:rPr>
                <w:b/>
              </w:rPr>
              <w:t>Challenge number(s) addressed</w:t>
            </w:r>
          </w:p>
        </w:tc>
      </w:tr>
      <w:tr w:rsidR="00694A8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rPr>
                <w:i/>
                <w:sz w:val="22"/>
                <w:szCs w:val="22"/>
              </w:rPr>
              <w:t>Small group support for reading, writing and maths and targeted 1-1 interventions e.g. Precision teaching, catch-up, maths and Active literacy.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right="57"/>
              <w:rPr>
                <w:sz w:val="22"/>
                <w:szCs w:val="22"/>
              </w:rPr>
            </w:pPr>
            <w:r>
              <w:rPr>
                <w:sz w:val="22"/>
                <w:szCs w:val="22"/>
              </w:rPr>
              <w:t>Improved literacy and numeracy skills to enable all PP pupils to access the curriculum. Raised progress and attainment of all PP pupils.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1</w:t>
            </w:r>
          </w:p>
        </w:tc>
      </w:tr>
      <w:tr w:rsidR="00694A8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i/>
                <w:sz w:val="22"/>
                <w:szCs w:val="22"/>
              </w:rPr>
            </w:pPr>
            <w:r>
              <w:rPr>
                <w:i/>
                <w:sz w:val="22"/>
                <w:szCs w:val="22"/>
              </w:rPr>
              <w:t>Life skills sessions e.g. cooking, road safety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Improved skills for life outside of school.  Understanding of the ben</w:t>
            </w:r>
            <w:r>
              <w:rPr>
                <w:sz w:val="22"/>
                <w:szCs w:val="22"/>
              </w:rPr>
              <w:t>efits of healthy eating and home cooking. Improved road sense.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5</w:t>
            </w:r>
          </w:p>
        </w:tc>
      </w:tr>
      <w:tr w:rsidR="00694A8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i/>
                <w:sz w:val="22"/>
                <w:szCs w:val="22"/>
              </w:rPr>
            </w:pPr>
            <w:r>
              <w:rPr>
                <w:i/>
                <w:sz w:val="22"/>
                <w:szCs w:val="22"/>
              </w:rPr>
              <w:lastRenderedPageBreak/>
              <w:t>Homework club provision (Gateway)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All pupils able to complete homework with specialised TA support within their school day using school IT and resources.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2,4</w:t>
            </w:r>
          </w:p>
        </w:tc>
      </w:tr>
      <w:tr w:rsidR="00694A8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i/>
                <w:sz w:val="22"/>
                <w:szCs w:val="22"/>
              </w:rPr>
            </w:pPr>
            <w:r>
              <w:rPr>
                <w:i/>
                <w:sz w:val="22"/>
                <w:szCs w:val="22"/>
              </w:rPr>
              <w:t>Vocational Qualifications provided inside and outside of setting (Gateway)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Access to a broad and balanced curriculum for pupils on requiring a more vocational pathway. Resources provided to access vocational courses such as hospitality and catering ingredi</w:t>
            </w:r>
            <w:r>
              <w:rPr>
                <w:sz w:val="22"/>
                <w:szCs w:val="22"/>
              </w:rPr>
              <w:t>ents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4,5</w:t>
            </w:r>
          </w:p>
        </w:tc>
      </w:tr>
    </w:tbl>
    <w:p w:rsidR="00694A87" w:rsidRDefault="00694A87">
      <w:pPr>
        <w:keepNext/>
        <w:spacing w:after="60"/>
      </w:pPr>
    </w:p>
    <w:p w:rsidR="00694A87" w:rsidRDefault="00313678">
      <w:pPr>
        <w:rPr>
          <w:b/>
          <w:color w:val="104F75"/>
          <w:sz w:val="28"/>
          <w:szCs w:val="28"/>
        </w:rPr>
      </w:pPr>
      <w:r>
        <w:rPr>
          <w:b/>
          <w:color w:val="104F75"/>
          <w:sz w:val="28"/>
          <w:szCs w:val="28"/>
        </w:rPr>
        <w:t xml:space="preserve">Targeted academic support (for example, tutoring, one-to-one support structured interventions) </w:t>
      </w:r>
    </w:p>
    <w:p w:rsidR="00694A87" w:rsidRDefault="00313678">
      <w:r>
        <w:t xml:space="preserve">Budgeted cost: £ </w:t>
      </w:r>
      <w:r>
        <w:rPr>
          <w:i/>
        </w:rPr>
        <w:t>5000.00</w:t>
      </w:r>
    </w:p>
    <w:tbl>
      <w:tblPr>
        <w:tblStyle w:val="a5"/>
        <w:tblW w:w="9486" w:type="dxa"/>
        <w:tblLayout w:type="fixed"/>
        <w:tblLook w:val="0400" w:firstRow="0" w:lastRow="0" w:firstColumn="0" w:lastColumn="0" w:noHBand="0" w:noVBand="1"/>
      </w:tblPr>
      <w:tblGrid>
        <w:gridCol w:w="2688"/>
        <w:gridCol w:w="4254"/>
        <w:gridCol w:w="2544"/>
      </w:tblGrid>
      <w:tr w:rsidR="00694A8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b/>
              </w:rPr>
            </w:pPr>
            <w:r>
              <w:rPr>
                <w:b/>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b/>
              </w:rPr>
            </w:pPr>
            <w:r>
              <w:rPr>
                <w:b/>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b/>
              </w:rPr>
            </w:pPr>
            <w:r>
              <w:rPr>
                <w:b/>
              </w:rPr>
              <w:t>Challenge number(s) addressed</w:t>
            </w:r>
          </w:p>
        </w:tc>
      </w:tr>
      <w:tr w:rsidR="00694A8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rPr>
                <w:i/>
                <w:sz w:val="22"/>
                <w:szCs w:val="22"/>
              </w:rPr>
              <w:t>(Clarendon) Attention autism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Improved focus and attention to adult led teaching.</w:t>
            </w:r>
          </w:p>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Improved ability to follow instructions.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1,2</w:t>
            </w:r>
          </w:p>
        </w:tc>
      </w:tr>
      <w:tr w:rsidR="00694A8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i/>
                <w:sz w:val="22"/>
                <w:szCs w:val="22"/>
              </w:rPr>
            </w:pPr>
            <w:r>
              <w:rPr>
                <w:i/>
                <w:sz w:val="22"/>
                <w:szCs w:val="22"/>
              </w:rPr>
              <w:t>(Gateway) Investment in voice recognition software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 xml:space="preserve">Removing barriers to participation in exams and assessments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1</w:t>
            </w:r>
          </w:p>
        </w:tc>
      </w:tr>
    </w:tbl>
    <w:p w:rsidR="00694A87" w:rsidRDefault="00694A87">
      <w:pPr>
        <w:spacing w:after="0"/>
        <w:rPr>
          <w:b/>
          <w:color w:val="104F75"/>
          <w:sz w:val="28"/>
          <w:szCs w:val="28"/>
        </w:rPr>
      </w:pPr>
    </w:p>
    <w:p w:rsidR="00694A87" w:rsidRDefault="00313678">
      <w:pPr>
        <w:rPr>
          <w:b/>
          <w:color w:val="104F75"/>
          <w:sz w:val="28"/>
          <w:szCs w:val="28"/>
          <w:highlight w:val="yellow"/>
        </w:rPr>
      </w:pPr>
      <w:r>
        <w:rPr>
          <w:b/>
          <w:color w:val="104F75"/>
          <w:sz w:val="28"/>
          <w:szCs w:val="28"/>
        </w:rPr>
        <w:t>Wider strategies (for example, related to attendance, behaviour, wellbeing)</w:t>
      </w:r>
    </w:p>
    <w:p w:rsidR="00694A87" w:rsidRDefault="00313678">
      <w:pPr>
        <w:spacing w:before="240" w:after="120"/>
      </w:pPr>
      <w:r>
        <w:t xml:space="preserve">Budgeted cost: £ </w:t>
      </w:r>
      <w:r>
        <w:rPr>
          <w:i/>
        </w:rPr>
        <w:t>24820.00</w:t>
      </w:r>
    </w:p>
    <w:tbl>
      <w:tblPr>
        <w:tblStyle w:val="a6"/>
        <w:tblW w:w="9486" w:type="dxa"/>
        <w:tblLayout w:type="fixed"/>
        <w:tblLook w:val="0400" w:firstRow="0" w:lastRow="0" w:firstColumn="0" w:lastColumn="0" w:noHBand="0" w:noVBand="1"/>
      </w:tblPr>
      <w:tblGrid>
        <w:gridCol w:w="2688"/>
        <w:gridCol w:w="4254"/>
        <w:gridCol w:w="2544"/>
      </w:tblGrid>
      <w:tr w:rsidR="00694A8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b/>
              </w:rPr>
            </w:pPr>
            <w:r>
              <w:rPr>
                <w:b/>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b/>
              </w:rPr>
            </w:pPr>
            <w:r>
              <w:rPr>
                <w:b/>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b/>
              </w:rPr>
            </w:pPr>
            <w:r>
              <w:rPr>
                <w:b/>
              </w:rPr>
              <w:t>Challenge number(s) addressed</w:t>
            </w:r>
          </w:p>
        </w:tc>
      </w:tr>
      <w:tr w:rsidR="00694A8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rPr>
                <w:i/>
                <w:sz w:val="22"/>
                <w:szCs w:val="22"/>
              </w:rPr>
              <w:t>ELSA, Kick mentors, counselling, Family group, art therapy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Improved mental health and emotional well being of targeted pupils. Progress in self-regulation skills, reduced behaviour incidents and exclusions.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2,3</w:t>
            </w:r>
          </w:p>
        </w:tc>
      </w:tr>
      <w:tr w:rsidR="00694A8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i/>
                <w:sz w:val="22"/>
                <w:szCs w:val="22"/>
              </w:rPr>
            </w:pPr>
            <w:r>
              <w:rPr>
                <w:i/>
                <w:sz w:val="22"/>
                <w:szCs w:val="22"/>
              </w:rPr>
              <w:t>Tuition for individual talents; Trumpet lessons for a PP pupil at Gateway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Improved participation of PP pupils in extra-curricular and enrichment activities.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4</w:t>
            </w:r>
          </w:p>
        </w:tc>
      </w:tr>
      <w:tr w:rsidR="00694A8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i/>
                <w:sz w:val="22"/>
                <w:szCs w:val="22"/>
              </w:rPr>
            </w:pPr>
            <w:r>
              <w:rPr>
                <w:i/>
                <w:sz w:val="22"/>
                <w:szCs w:val="22"/>
              </w:rPr>
              <w:t>Breakfast club, school educational trips/residential funding</w:t>
            </w:r>
          </w:p>
          <w:p w:rsidR="00694A87" w:rsidRDefault="00313678">
            <w:pPr>
              <w:pBdr>
                <w:top w:val="nil"/>
                <w:left w:val="nil"/>
                <w:bottom w:val="nil"/>
                <w:right w:val="nil"/>
                <w:between w:val="nil"/>
              </w:pBdr>
              <w:spacing w:before="60" w:after="60" w:line="240" w:lineRule="auto"/>
              <w:ind w:left="57" w:right="57"/>
              <w:rPr>
                <w:i/>
                <w:sz w:val="22"/>
                <w:szCs w:val="22"/>
              </w:rPr>
            </w:pPr>
            <w:r>
              <w:rPr>
                <w:i/>
                <w:sz w:val="22"/>
                <w:szCs w:val="22"/>
              </w:rPr>
              <w:t>school uniform if required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Pupils ready to learn and take part in all school activities.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sz w:val="22"/>
                <w:szCs w:val="22"/>
              </w:rPr>
            </w:pPr>
            <w:r>
              <w:rPr>
                <w:sz w:val="22"/>
                <w:szCs w:val="22"/>
              </w:rPr>
              <w:t>4</w:t>
            </w:r>
          </w:p>
        </w:tc>
      </w:tr>
    </w:tbl>
    <w:p w:rsidR="00694A87" w:rsidRDefault="00694A87">
      <w:pPr>
        <w:spacing w:before="240" w:after="0"/>
        <w:rPr>
          <w:b/>
          <w:color w:val="104F75"/>
          <w:sz w:val="28"/>
          <w:szCs w:val="28"/>
        </w:rPr>
      </w:pPr>
    </w:p>
    <w:p w:rsidR="00694A87" w:rsidRDefault="00313678">
      <w:r>
        <w:rPr>
          <w:b/>
          <w:color w:val="104F75"/>
          <w:sz w:val="28"/>
          <w:szCs w:val="28"/>
        </w:rPr>
        <w:t xml:space="preserve">Total budgeted cost: £ </w:t>
      </w:r>
      <w:r>
        <w:rPr>
          <w:i/>
          <w:color w:val="104F75"/>
          <w:sz w:val="28"/>
          <w:szCs w:val="28"/>
        </w:rPr>
        <w:t>95215.00</w:t>
      </w:r>
      <w:r>
        <w:br w:type="page"/>
      </w:r>
      <w:r>
        <w:t>Part B: Review of outcomes in the previous academic year</w:t>
      </w:r>
    </w:p>
    <w:p w:rsidR="00694A87" w:rsidRDefault="00313678">
      <w:pPr>
        <w:pStyle w:val="Heading2"/>
      </w:pPr>
      <w:r>
        <w:t>Pupil premium strategy outcomes</w:t>
      </w:r>
    </w:p>
    <w:p w:rsidR="00694A87" w:rsidRDefault="00313678">
      <w:r>
        <w:t xml:space="preserve">This details the impact that our pupil premium activity had on pupils in the 2020 to 2021 academic year. </w:t>
      </w:r>
    </w:p>
    <w:tbl>
      <w:tblPr>
        <w:tblStyle w:val="a7"/>
        <w:tblW w:w="9493" w:type="dxa"/>
        <w:tblLayout w:type="fixed"/>
        <w:tblLook w:val="0400" w:firstRow="0" w:lastRow="0" w:firstColumn="0" w:lastColumn="0" w:noHBand="0" w:noVBand="1"/>
      </w:tblPr>
      <w:tblGrid>
        <w:gridCol w:w="9493"/>
      </w:tblGrid>
      <w:tr w:rsidR="00694A8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spacing w:before="120"/>
            </w:pPr>
            <w:r>
              <w:rPr>
                <w:i/>
              </w:rPr>
              <w:t xml:space="preserve">Due to COVID-19, performance measures have not been published for 2020 to 2021, and 2020 to 2021 results will not be used to hold schools to account. Given this, please point to any other pupil evaluations undertaken during the 2020 to 2021 academic year, </w:t>
            </w:r>
            <w:r>
              <w:rPr>
                <w:i/>
              </w:rPr>
              <w:t>for example, standardised teacher administered tests or diagnostic assessments such as rubrics or scales.</w:t>
            </w:r>
          </w:p>
          <w:p w:rsidR="00694A87" w:rsidRDefault="00313678">
            <w:pPr>
              <w:rPr>
                <w:i/>
              </w:rPr>
            </w:pPr>
            <w:r>
              <w:rPr>
                <w:i/>
              </w:rPr>
              <w:t xml:space="preserve">If last year marked the end of a previous pupil premium strategy plan, what is your assessment of how successfully the intended outcomes of that plan </w:t>
            </w:r>
            <w:r>
              <w:rPr>
                <w:i/>
              </w:rPr>
              <w:t xml:space="preserve">were met? </w:t>
            </w:r>
          </w:p>
          <w:p w:rsidR="00694A87" w:rsidRDefault="00313678">
            <w:r>
              <w:t>In 2020/21, academic PPG interventions aimed at closing attainment gaps in English and maths were demonstrated to have been very effective. (Although numbers are small in a setting like Clarendon, those below are statistically significant).</w:t>
            </w:r>
          </w:p>
          <w:p w:rsidR="00694A87" w:rsidRDefault="00313678">
            <w:pPr>
              <w:numPr>
                <w:ilvl w:val="0"/>
                <w:numId w:val="1"/>
              </w:numPr>
              <w:spacing w:after="0"/>
            </w:pPr>
            <w:r>
              <w:t>In w</w:t>
            </w:r>
            <w:r>
              <w:t xml:space="preserve">riting (teacher assessment), pupils in receipt of PPG did significantly better than their non-PPG peers (eg: 43% of PPG pupils achieved above expected targets, compared to 22% of non-PPG pupils). </w:t>
            </w:r>
          </w:p>
          <w:p w:rsidR="00694A87" w:rsidRDefault="00313678">
            <w:pPr>
              <w:numPr>
                <w:ilvl w:val="0"/>
                <w:numId w:val="1"/>
              </w:numPr>
              <w:spacing w:after="0"/>
            </w:pPr>
            <w:r>
              <w:t>In reading (standardised testing), pupils in receipt of PPG</w:t>
            </w:r>
            <w:r>
              <w:t xml:space="preserve"> did marginally better than their non-PPG peers (eg: 29% of PPG pupils achieved above expected targets, compared to 20% of non-PPG pupils).</w:t>
            </w:r>
          </w:p>
          <w:p w:rsidR="00694A87" w:rsidRDefault="00313678">
            <w:pPr>
              <w:numPr>
                <w:ilvl w:val="0"/>
                <w:numId w:val="1"/>
              </w:numPr>
              <w:spacing w:after="0"/>
            </w:pPr>
            <w:r>
              <w:t>In maths (standardised testing), pupils in receipt of PPG did marginally better than their non-PPG peers (eg: 26% of</w:t>
            </w:r>
            <w:r>
              <w:t xml:space="preserve"> PPG pupils achieved above targets, compared to 15% of non-PPG pupils).</w:t>
            </w:r>
          </w:p>
          <w:p w:rsidR="00694A87" w:rsidRDefault="00313678">
            <w:pPr>
              <w:numPr>
                <w:ilvl w:val="0"/>
                <w:numId w:val="1"/>
              </w:numPr>
              <w:spacing w:after="0"/>
            </w:pPr>
            <w:r>
              <w:t>In maths (teacher assessment) pupils in receipt of PPG did marginally better than their non-PPG peers (eg: 45% of PPG pupils achieved above expected targets, compared to 39% of non-PPG</w:t>
            </w:r>
            <w:r>
              <w:t xml:space="preserve"> pupils).</w:t>
            </w:r>
          </w:p>
          <w:p w:rsidR="00694A87" w:rsidRDefault="00313678">
            <w:pPr>
              <w:numPr>
                <w:ilvl w:val="0"/>
                <w:numId w:val="1"/>
              </w:numPr>
            </w:pPr>
            <w:r>
              <w:t>For pupils in Year 11, those in receipt of PPG achieved a higher average point score from qualifications and accreditations than their non-PPG peers (157.16 for pupils with PPG, 131.33 for non-PPG pupils).</w:t>
            </w:r>
          </w:p>
          <w:p w:rsidR="00694A87" w:rsidRDefault="00313678">
            <w:r>
              <w:t>35 pupils received school uniform funded</w:t>
            </w:r>
            <w:r>
              <w:t xml:space="preserve"> by PPG (Clarendon) </w:t>
            </w:r>
          </w:p>
          <w:p w:rsidR="00694A87" w:rsidRDefault="00313678">
            <w:r>
              <w:t>8 pupils received counselling funded by PPG, 4 at the Primary Centre and 4 at the Secondary Centre. Pupils at the Secondary Centre have valued the mentoring scheme, with self referrals being made. Kick mentors complete weekly reports s</w:t>
            </w:r>
            <w:r>
              <w:t xml:space="preserve">ubmitted to the Head of Centre. Of the 24 targets set in the 6-12 week sessions per pupil, 21 were met. </w:t>
            </w:r>
          </w:p>
          <w:p w:rsidR="00694A87" w:rsidRDefault="00313678">
            <w:r>
              <w:t>All PPG pupils were offered financial support to attend educational visits, an overnight camp at Primary and Outward bound week residential at Secondar</w:t>
            </w:r>
            <w:r>
              <w:t>y.</w:t>
            </w:r>
          </w:p>
          <w:p w:rsidR="00694A87" w:rsidRDefault="00313678">
            <w:r>
              <w:t>At the Gateway Centre in 2020/2021 the focus was on being able to provide quality evidence based interventions targeting literacy skills.  One teacher and two TA’s attended Catch Up Literacy training with a view to having specialised staff to provide th</w:t>
            </w:r>
            <w:r>
              <w:t>ese interventions where required.  When baseline assessing students at Gateway it was found that no Gateway students including those eligible for PPG needed this intervention, however participating in the training improved staff understanding of literacy s</w:t>
            </w:r>
            <w:r>
              <w:t>kills and how to support their development.</w:t>
            </w:r>
          </w:p>
          <w:p w:rsidR="00694A87" w:rsidRDefault="00313678">
            <w:r>
              <w:t>Students who are identified as having gaps in their attainment throughout the year after mainstream monitoring points have been withdrawn for 1-1 or small group lessons for core subjects by Gateway teachers.  The</w:t>
            </w:r>
            <w:r>
              <w:t xml:space="preserve">se are time limited, assessed, reported and reviewed regularly. </w:t>
            </w:r>
          </w:p>
          <w:p w:rsidR="00694A87" w:rsidRDefault="00313678">
            <w:r>
              <w:t>Students with PPG funding requiring more vocational pathways in key stage 4 were provided with alternative qualifications including Clarendon cycle scheme and Motor mechanics.  TA support was</w:t>
            </w:r>
            <w:r>
              <w:t xml:space="preserve"> also provided along with transport to ensure these alternative qualifications were possible.  This ensured access to a broad and balanced curriculum for all Gateway pupils.</w:t>
            </w:r>
          </w:p>
          <w:p w:rsidR="00694A87" w:rsidRDefault="00313678">
            <w:r>
              <w:t>All pupils at Gateway have a practical cookery session timetabled once per week wh</w:t>
            </w:r>
            <w:r>
              <w:t xml:space="preserve">ere appropriate to develop life skills and provide enrichment. </w:t>
            </w:r>
          </w:p>
          <w:p w:rsidR="00694A87" w:rsidRDefault="00313678">
            <w:r>
              <w:t>One pupil provided with school uniform funding and one pupil had English course books funded.</w:t>
            </w:r>
          </w:p>
          <w:p w:rsidR="00694A87" w:rsidRDefault="00313678">
            <w:r>
              <w:t>In addition, Gateway has two ELSA trained staff who work across all year groups to provide targete</w:t>
            </w:r>
            <w:r>
              <w:t>d interventions for pupils with social and emotional needs under the supervision of educational psychologists.  Students are referred by parents, staff and where gaps are identified using the Outcome Star assessment tool.</w:t>
            </w:r>
          </w:p>
        </w:tc>
      </w:tr>
    </w:tbl>
    <w:p w:rsidR="00694A87" w:rsidRDefault="00313678">
      <w:pPr>
        <w:pStyle w:val="Heading2"/>
        <w:spacing w:before="600"/>
      </w:pPr>
      <w:r>
        <w:t>Externally provided programmes</w:t>
      </w:r>
    </w:p>
    <w:p w:rsidR="00694A87" w:rsidRDefault="00313678">
      <w:pPr>
        <w:rPr>
          <w:i/>
        </w:rPr>
      </w:pPr>
      <w:r>
        <w:rPr>
          <w:i/>
        </w:rPr>
        <w:t>Please include the names of any non-DfE programmes that you purchased in the previous academic year. This will help the Department for Education identify which ones are popular in England</w:t>
      </w:r>
    </w:p>
    <w:tbl>
      <w:tblPr>
        <w:tblStyle w:val="a8"/>
        <w:tblW w:w="9480" w:type="dxa"/>
        <w:tblLayout w:type="fixed"/>
        <w:tblLook w:val="0400" w:firstRow="0" w:lastRow="0" w:firstColumn="0" w:lastColumn="0" w:noHBand="0" w:noVBand="1"/>
      </w:tblPr>
      <w:tblGrid>
        <w:gridCol w:w="4740"/>
        <w:gridCol w:w="4740"/>
      </w:tblGrid>
      <w:tr w:rsidR="00694A87">
        <w:tc>
          <w:tcPr>
            <w:tcW w:w="47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b/>
              </w:rPr>
            </w:pPr>
            <w:r>
              <w:rPr>
                <w:b/>
              </w:rPr>
              <w:t>Programme</w:t>
            </w:r>
          </w:p>
        </w:tc>
        <w:tc>
          <w:tcPr>
            <w:tcW w:w="47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rPr>
                <w:b/>
              </w:rPr>
            </w:pPr>
            <w:r>
              <w:rPr>
                <w:b/>
              </w:rPr>
              <w:t>Provider</w:t>
            </w:r>
          </w:p>
        </w:tc>
      </w:tr>
      <w:tr w:rsidR="00694A87">
        <w:tc>
          <w:tcPr>
            <w:tcW w:w="4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Kick mentors</w:t>
            </w:r>
          </w:p>
        </w:tc>
        <w:tc>
          <w:tcPr>
            <w:tcW w:w="4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313678">
            <w:pPr>
              <w:pBdr>
                <w:top w:val="nil"/>
                <w:left w:val="nil"/>
                <w:bottom w:val="nil"/>
                <w:right w:val="nil"/>
                <w:between w:val="nil"/>
              </w:pBdr>
              <w:spacing w:before="60" w:after="60" w:line="240" w:lineRule="auto"/>
              <w:ind w:left="57" w:right="57"/>
            </w:pPr>
            <w:r>
              <w:t>Kick.org.uk</w:t>
            </w:r>
          </w:p>
        </w:tc>
      </w:tr>
      <w:tr w:rsidR="00694A87">
        <w:tc>
          <w:tcPr>
            <w:tcW w:w="4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694A87">
            <w:pPr>
              <w:pBdr>
                <w:top w:val="nil"/>
                <w:left w:val="nil"/>
                <w:bottom w:val="nil"/>
                <w:right w:val="nil"/>
                <w:between w:val="nil"/>
              </w:pBdr>
              <w:spacing w:before="60" w:after="60" w:line="240" w:lineRule="auto"/>
              <w:ind w:left="57" w:right="57"/>
            </w:pPr>
          </w:p>
        </w:tc>
        <w:tc>
          <w:tcPr>
            <w:tcW w:w="4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4A87" w:rsidRDefault="00694A87">
            <w:pPr>
              <w:pBdr>
                <w:top w:val="nil"/>
                <w:left w:val="nil"/>
                <w:bottom w:val="nil"/>
                <w:right w:val="nil"/>
                <w:between w:val="nil"/>
              </w:pBdr>
              <w:spacing w:before="60" w:after="60" w:line="240" w:lineRule="auto"/>
              <w:ind w:left="57" w:right="57"/>
            </w:pPr>
          </w:p>
        </w:tc>
      </w:tr>
    </w:tbl>
    <w:p w:rsidR="00694A87" w:rsidRDefault="00694A87" w:rsidP="0065043C">
      <w:pPr>
        <w:pStyle w:val="Heading1"/>
      </w:pPr>
      <w:bookmarkStart w:id="4" w:name="_GoBack"/>
      <w:bookmarkEnd w:id="4"/>
    </w:p>
    <w:sectPr w:rsidR="00694A87">
      <w:headerReference w:type="default" r:id="rId9"/>
      <w:footerReference w:type="default" r:id="rId10"/>
      <w:pgSz w:w="11906" w:h="16838"/>
      <w:pgMar w:top="1134" w:right="707"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13678">
      <w:pPr>
        <w:spacing w:after="0" w:line="240" w:lineRule="auto"/>
      </w:pPr>
      <w:r>
        <w:separator/>
      </w:r>
    </w:p>
  </w:endnote>
  <w:endnote w:type="continuationSeparator" w:id="0">
    <w:p w:rsidR="00000000" w:rsidRDefault="00313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A87" w:rsidRDefault="00313678">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rsidR="0065043C">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13678">
      <w:pPr>
        <w:spacing w:after="0" w:line="240" w:lineRule="auto"/>
      </w:pPr>
      <w:r>
        <w:separator/>
      </w:r>
    </w:p>
  </w:footnote>
  <w:footnote w:type="continuationSeparator" w:id="0">
    <w:p w:rsidR="00000000" w:rsidRDefault="003136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A87" w:rsidRDefault="00694A87">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E77391"/>
    <w:multiLevelType w:val="multilevel"/>
    <w:tmpl w:val="B3CE5E04"/>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7C1C064A"/>
    <w:multiLevelType w:val="multilevel"/>
    <w:tmpl w:val="F7CE5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pStyle w:val="Heading5"/>
      <w:lvlText w:val="○"/>
      <w:lvlJc w:val="left"/>
      <w:pPr>
        <w:ind w:left="3600" w:hanging="360"/>
      </w:pPr>
      <w:rPr>
        <w:u w:val="none"/>
      </w:rPr>
    </w:lvl>
    <w:lvl w:ilvl="5">
      <w:start w:val="1"/>
      <w:numFmt w:val="bullet"/>
      <w:pStyle w:val="Heading6"/>
      <w:lvlText w:val="■"/>
      <w:lvlJc w:val="left"/>
      <w:pPr>
        <w:ind w:left="4320" w:hanging="360"/>
      </w:pPr>
      <w:rPr>
        <w:u w:val="none"/>
      </w:rPr>
    </w:lvl>
    <w:lvl w:ilvl="6">
      <w:start w:val="1"/>
      <w:numFmt w:val="bullet"/>
      <w:pStyle w:val="Heading7"/>
      <w:lvlText w:val="●"/>
      <w:lvlJc w:val="left"/>
      <w:pPr>
        <w:ind w:left="5040" w:hanging="360"/>
      </w:pPr>
      <w:rPr>
        <w:u w:val="none"/>
      </w:rPr>
    </w:lvl>
    <w:lvl w:ilvl="7">
      <w:start w:val="1"/>
      <w:numFmt w:val="bullet"/>
      <w:pStyle w:val="Heading8"/>
      <w:lvlText w:val="○"/>
      <w:lvlJc w:val="left"/>
      <w:pPr>
        <w:ind w:left="5760" w:hanging="360"/>
      </w:pPr>
      <w:rPr>
        <w:u w:val="none"/>
      </w:rPr>
    </w:lvl>
    <w:lvl w:ilvl="8">
      <w:start w:val="1"/>
      <w:numFmt w:val="bullet"/>
      <w:pStyle w:val="Heading9"/>
      <w:lvlText w:val="■"/>
      <w:lvlJc w:val="left"/>
      <w:pPr>
        <w:ind w:left="6480" w:hanging="360"/>
      </w:pPr>
      <w:rPr>
        <w:u w:val="none"/>
      </w:r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A87"/>
    <w:rsid w:val="00313678"/>
    <w:rsid w:val="005676A0"/>
    <w:rsid w:val="0065043C"/>
    <w:rsid w:val="00694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B32DA"/>
  <w15:docId w15:val="{A5C4DE18-BD1D-4E6B-A642-E80117EC4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line="240" w:lineRule="auto"/>
    </w:pPr>
    <w:rPr>
      <w:b/>
      <w:color w:val="104F75"/>
      <w:sz w:val="96"/>
      <w:szCs w:val="120"/>
    </w:rPr>
  </w:style>
  <w:style w:type="numbering" w:customStyle="1" w:styleId="WWOutlineListStyle1">
    <w:name w:val="WW_OutlineListStyle_1"/>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b/>
      <w:color w:val="365F91"/>
      <w:sz w:val="36"/>
      <w:szCs w:val="28"/>
      <w:lang w:eastAsia="ja-JP"/>
    </w:rPr>
  </w:style>
  <w:style w:type="paragraph" w:customStyle="1" w:styleId="TitleText">
    <w:name w:val="TitleText"/>
    <w:basedOn w:val="Normal"/>
    <w:pPr>
      <w:spacing w:before="3600" w:line="240" w:lineRule="auto"/>
    </w:pPr>
    <w:rPr>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2"/>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tabs>
        <w:tab w:val="num" w:pos="720"/>
      </w:tabs>
      <w:ind w:left="720" w:hanging="720"/>
      <w:contextualSpacing/>
    </w:pPr>
  </w:style>
  <w:style w:type="paragraph" w:styleId="ListParagraph">
    <w:name w:val="List Paragraph"/>
    <w:basedOn w:val="Normal"/>
    <w:pPr>
      <w:tabs>
        <w:tab w:val="num" w:pos="720"/>
      </w:tabs>
      <w:ind w:left="720" w:hanging="720"/>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tabs>
        <w:tab w:val="num" w:pos="720"/>
      </w:tabs>
      <w:ind w:left="720" w:hanging="720"/>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tabs>
        <w:tab w:val="left" w:pos="491"/>
        <w:tab w:val="num" w:pos="720"/>
      </w:tabs>
      <w:ind w:left="720" w:hanging="720"/>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tabs>
        <w:tab w:val="num" w:pos="720"/>
      </w:tabs>
      <w:ind w:left="720" w:hanging="720"/>
      <w:contextualSpacing/>
    </w:pPr>
  </w:style>
  <w:style w:type="paragraph" w:customStyle="1" w:styleId="DfESOutNumbered">
    <w:name w:val="DfESOutNumbered"/>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next w:val="Normal"/>
    <w:pPr>
      <w:widowControl w:val="0"/>
      <w:spacing w:after="60" w:line="240" w:lineRule="auto"/>
      <w:jc w:val="center"/>
    </w:pPr>
    <w:rPr>
      <w:i/>
      <w:color w:val="000000"/>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6">
    <w:name w:val="LFO6"/>
    <w:basedOn w:val="NoList"/>
  </w:style>
  <w:style w:type="numbering" w:customStyle="1" w:styleId="LFO9">
    <w:name w:val="LFO9"/>
    <w:basedOn w:val="NoList"/>
  </w:style>
  <w:style w:type="numbering" w:customStyle="1" w:styleId="LFO10">
    <w:name w:val="LFO10"/>
    <w:basedOn w:val="NoList"/>
  </w:style>
  <w:style w:type="numbering" w:customStyle="1" w:styleId="LFO25">
    <w:name w:val="LFO25"/>
    <w:basedOn w:val="NoList"/>
  </w:style>
  <w:style w:type="numbering" w:customStyle="1" w:styleId="LFO28">
    <w:name w:val="LFO28"/>
    <w:basedOn w:val="NoList"/>
  </w:style>
  <w:style w:type="numbering" w:customStyle="1" w:styleId="LFO30">
    <w:name w:val="LFO30"/>
    <w:basedOn w:val="NoList"/>
  </w:style>
  <w:style w:type="numbering" w:customStyle="1" w:styleId="LFO34">
    <w:name w:val="LFO34"/>
    <w:basedOn w:val="NoList"/>
  </w:style>
  <w:style w:type="numbering" w:customStyle="1" w:styleId="LFO36">
    <w:name w:val="LFO36"/>
    <w:basedOn w:val="NoList"/>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table" w:customStyle="1" w:styleId="a8">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7UzD3iB+gF5gQj2bem7UbNcA5CQ==">AMUW2mXB1Zbq4vBk+gMicOKVFxNh333rfsp2sOej4FtNZ6VkaJQmhM/2L4aMz7rRN3/45HiAoh2ebCTlAWT4WLIfBZATe3h0brq1R7rWJxooWfrSgs799J3Jg1UNmi6BIbEXRtbCwBl9uFTAqnLYEMwUiuWKLRmTFRVfsd+4OaOkas/Ykc+gmNqe4Gfx1kSaWsAKZ+4/2iux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1682</Words>
  <Characters>9593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Publishing.TEAM@education.gsi.gov.uk</dc:creator>
  <cp:lastModifiedBy>zmcgregor.318</cp:lastModifiedBy>
  <cp:revision>2</cp:revision>
  <dcterms:created xsi:type="dcterms:W3CDTF">2021-09-29T12:02:00Z</dcterms:created>
  <dcterms:modified xsi:type="dcterms:W3CDTF">2021-09-29T12:02:00Z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